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86" w:rsidRPr="003F4286" w:rsidRDefault="003F4286" w:rsidP="003F4286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3F4286">
        <w:rPr>
          <w:rFonts w:ascii="Arial" w:hAnsi="Arial" w:cs="Arial"/>
          <w:b/>
          <w:sz w:val="24"/>
          <w:szCs w:val="24"/>
          <w:lang w:val="en-CA"/>
        </w:rPr>
        <w:t>Information on Alberta Education High School Mentoring</w:t>
      </w:r>
      <w:r w:rsidR="00D23949">
        <w:rPr>
          <w:rFonts w:ascii="Arial" w:hAnsi="Arial" w:cs="Arial"/>
          <w:b/>
          <w:sz w:val="24"/>
          <w:szCs w:val="24"/>
          <w:lang w:val="en-CA"/>
        </w:rPr>
        <w:t xml:space="preserve"> Courses</w:t>
      </w:r>
    </w:p>
    <w:p w:rsidR="003F4286" w:rsidRDefault="00BA3E28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>
        <w:rPr>
          <w:rFonts w:ascii="Arial" w:hAnsi="Arial" w:cs="Arial"/>
          <w:b/>
          <w:sz w:val="24"/>
          <w:szCs w:val="24"/>
          <w:u w:val="single"/>
          <w:lang w:val="en-CA"/>
        </w:rPr>
        <w:t>High School Credit Courses</w:t>
      </w:r>
    </w:p>
    <w:p w:rsidR="008A3BF0" w:rsidRDefault="00170E52" w:rsidP="00BA3E2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3F4286">
        <w:rPr>
          <w:rFonts w:ascii="Arial" w:hAnsi="Arial" w:cs="Arial"/>
          <w:sz w:val="24"/>
          <w:szCs w:val="24"/>
          <w:lang w:val="en-CA"/>
        </w:rPr>
        <w:t>In 2010 Albe</w:t>
      </w:r>
      <w:r w:rsidR="0048754C">
        <w:rPr>
          <w:rFonts w:ascii="Arial" w:hAnsi="Arial" w:cs="Arial"/>
          <w:sz w:val="24"/>
          <w:szCs w:val="24"/>
          <w:lang w:val="en-CA"/>
        </w:rPr>
        <w:t xml:space="preserve">rta Education, with support from the Alberta Mentoring Partnership (AMP), </w:t>
      </w:r>
      <w:r w:rsidRPr="003F4286">
        <w:rPr>
          <w:rFonts w:ascii="Arial" w:hAnsi="Arial" w:cs="Arial"/>
          <w:sz w:val="24"/>
          <w:szCs w:val="24"/>
          <w:lang w:val="en-CA"/>
        </w:rPr>
        <w:t>developed 5 courses in mentoring (1 credit each)</w:t>
      </w:r>
      <w:r w:rsidR="00735636">
        <w:rPr>
          <w:rFonts w:ascii="Arial" w:hAnsi="Arial" w:cs="Arial"/>
          <w:sz w:val="24"/>
          <w:szCs w:val="24"/>
          <w:lang w:val="en-CA"/>
        </w:rPr>
        <w:t>:</w:t>
      </w:r>
    </w:p>
    <w:p w:rsidR="003F4286" w:rsidRPr="00BA3E28" w:rsidRDefault="003F4286" w:rsidP="00BA3E28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BA3E28">
        <w:rPr>
          <w:rFonts w:ascii="Arial" w:eastAsia="Calibri" w:hAnsi="Arial" w:cs="Arial"/>
          <w:sz w:val="24"/>
          <w:szCs w:val="24"/>
          <w:lang w:val="en-CA"/>
        </w:rPr>
        <w:t>HSS1050: Introduction to Mentoring</w:t>
      </w:r>
    </w:p>
    <w:p w:rsidR="003F4286" w:rsidRPr="00BA3E28" w:rsidRDefault="003F4286" w:rsidP="00BA3E28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BA3E28">
        <w:rPr>
          <w:rFonts w:ascii="Arial" w:eastAsia="Calibri" w:hAnsi="Arial" w:cs="Arial"/>
          <w:sz w:val="24"/>
          <w:szCs w:val="24"/>
          <w:lang w:val="en-CA"/>
        </w:rPr>
        <w:t>HSS2050: Becoming a Mentor</w:t>
      </w:r>
    </w:p>
    <w:p w:rsidR="003F4286" w:rsidRPr="00BA3E28" w:rsidRDefault="003F4286" w:rsidP="00BA3E28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BA3E28">
        <w:rPr>
          <w:rFonts w:ascii="Arial" w:eastAsia="Calibri" w:hAnsi="Arial" w:cs="Arial"/>
          <w:sz w:val="24"/>
          <w:szCs w:val="24"/>
          <w:lang w:val="en-CA"/>
        </w:rPr>
        <w:t>HSS3050: Becoming a Mentee</w:t>
      </w:r>
    </w:p>
    <w:p w:rsidR="003F4286" w:rsidRPr="00BA3E28" w:rsidRDefault="003F4286" w:rsidP="00BA3E28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BA3E28">
        <w:rPr>
          <w:rFonts w:ascii="Arial" w:eastAsia="Calibri" w:hAnsi="Arial" w:cs="Arial"/>
          <w:sz w:val="24"/>
          <w:szCs w:val="24"/>
          <w:lang w:val="en-CA"/>
        </w:rPr>
        <w:t xml:space="preserve">HSS3060: Extending the Mentoring Relationship </w:t>
      </w:r>
    </w:p>
    <w:p w:rsidR="003F4286" w:rsidRPr="00BA3E28" w:rsidRDefault="003F4286" w:rsidP="00BA3E28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BA3E28">
        <w:rPr>
          <w:rFonts w:ascii="Arial" w:eastAsia="Calibri" w:hAnsi="Arial" w:cs="Arial"/>
          <w:sz w:val="24"/>
          <w:szCs w:val="24"/>
          <w:lang w:val="en-CA"/>
        </w:rPr>
        <w:t>HSS3070: Peer Mentoring</w:t>
      </w:r>
    </w:p>
    <w:p w:rsidR="00170E52" w:rsidRPr="00BA3E28" w:rsidRDefault="00F2596E" w:rsidP="00BA3E28">
      <w:pPr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BA3E28">
        <w:rPr>
          <w:rFonts w:ascii="Arial" w:hAnsi="Arial" w:cs="Arial"/>
          <w:sz w:val="24"/>
          <w:szCs w:val="24"/>
          <w:lang w:val="en-CA"/>
        </w:rPr>
        <w:t>These courses are found in the Career and Technology Studies (CTS) area, specifically under the Health/Recreation/Human Service (HRH) Cluster in the Human and Social Services (HSS) Section.</w:t>
      </w:r>
      <w:r w:rsidR="005F6917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5F6917" w:rsidRDefault="00F2596E" w:rsidP="00735636">
      <w:pPr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24"/>
          <w:szCs w:val="24"/>
          <w:lang w:val="en-CA"/>
        </w:rPr>
      </w:pPr>
      <w:r w:rsidRPr="003F4286">
        <w:rPr>
          <w:rFonts w:ascii="Arial" w:hAnsi="Arial" w:cs="Arial"/>
          <w:sz w:val="24"/>
          <w:szCs w:val="24"/>
          <w:lang w:val="en-CA"/>
        </w:rPr>
        <w:t xml:space="preserve">Each course requires 25 hours minimum, and has a specific set of outcomes related to mentoring and leadership. Two of the courses have no perquisites (HSS 1050 and HSS3050), the other three having increasing levels of prerequisites. </w:t>
      </w:r>
    </w:p>
    <w:p w:rsidR="0048754C" w:rsidRDefault="0048754C" w:rsidP="005F6917">
      <w:pPr>
        <w:pStyle w:val="ListParagraph"/>
        <w:numPr>
          <w:ilvl w:val="1"/>
          <w:numId w:val="3"/>
        </w:numPr>
        <w:spacing w:after="60" w:line="240" w:lineRule="auto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 xml:space="preserve">A </w:t>
      </w:r>
      <w:r w:rsidR="00BA3E28" w:rsidRPr="005F6917">
        <w:rPr>
          <w:rFonts w:ascii="Arial" w:eastAsia="Calibri" w:hAnsi="Arial" w:cs="Arial"/>
          <w:sz w:val="24"/>
          <w:szCs w:val="24"/>
          <w:lang w:val="en-CA"/>
        </w:rPr>
        <w:t xml:space="preserve">summary of each course can be found in the attached over view sheet (attachment 1). </w:t>
      </w:r>
    </w:p>
    <w:p w:rsidR="0048754C" w:rsidRDefault="0048754C" w:rsidP="0048754C">
      <w:pPr>
        <w:pStyle w:val="ListParagraph"/>
        <w:numPr>
          <w:ilvl w:val="1"/>
          <w:numId w:val="3"/>
        </w:numPr>
        <w:spacing w:after="60" w:line="240" w:lineRule="auto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Detailed i</w:t>
      </w:r>
      <w:r w:rsidR="00BA3E28" w:rsidRPr="005F6917">
        <w:rPr>
          <w:rFonts w:ascii="Arial" w:eastAsia="Calibri" w:hAnsi="Arial" w:cs="Arial"/>
          <w:sz w:val="24"/>
          <w:szCs w:val="24"/>
          <w:lang w:val="en-CA"/>
        </w:rPr>
        <w:t>nformation and course outcome</w:t>
      </w:r>
      <w:r>
        <w:rPr>
          <w:rFonts w:ascii="Arial" w:eastAsia="Calibri" w:hAnsi="Arial" w:cs="Arial"/>
          <w:sz w:val="24"/>
          <w:szCs w:val="24"/>
          <w:lang w:val="en-CA"/>
        </w:rPr>
        <w:t>s</w:t>
      </w:r>
      <w:r w:rsidR="00BA3E28" w:rsidRPr="005F6917">
        <w:rPr>
          <w:rFonts w:ascii="Arial" w:eastAsia="Calibri" w:hAnsi="Arial" w:cs="Arial"/>
          <w:sz w:val="24"/>
          <w:szCs w:val="24"/>
          <w:lang w:val="en-CA"/>
        </w:rPr>
        <w:t xml:space="preserve"> can be found at </w:t>
      </w:r>
      <w:hyperlink r:id="rId8" w:history="1">
        <w:r w:rsidRPr="00616F61">
          <w:rPr>
            <w:rStyle w:val="Hyperlink"/>
            <w:rFonts w:ascii="Arial" w:eastAsia="Calibri" w:hAnsi="Arial" w:cs="Arial"/>
            <w:sz w:val="24"/>
            <w:szCs w:val="24"/>
            <w:lang w:val="en-CA"/>
          </w:rPr>
          <w:t>https://education.alberta.ca/career-and-technology-studies/hrh-cluster-healthrecreationhuman-services/everyone/hrh-occupational-areas/</w:t>
        </w:r>
      </w:hyperlink>
    </w:p>
    <w:p w:rsidR="0048754C" w:rsidRPr="0048754C" w:rsidRDefault="0048754C" w:rsidP="0048754C">
      <w:pPr>
        <w:pStyle w:val="ListParagraph"/>
        <w:numPr>
          <w:ilvl w:val="1"/>
          <w:numId w:val="3"/>
        </w:numPr>
        <w:spacing w:after="60" w:line="240" w:lineRule="auto"/>
        <w:rPr>
          <w:rFonts w:ascii="Arial" w:eastAsia="Calibri" w:hAnsi="Arial" w:cs="Arial"/>
          <w:sz w:val="24"/>
          <w:szCs w:val="24"/>
          <w:lang w:val="en-CA"/>
        </w:rPr>
      </w:pPr>
      <w:r w:rsidRPr="0048754C">
        <w:rPr>
          <w:rFonts w:ascii="Arial" w:eastAsia="Calibri" w:hAnsi="Arial" w:cs="Arial"/>
          <w:sz w:val="24"/>
          <w:szCs w:val="24"/>
          <w:lang w:val="en-CA"/>
        </w:rPr>
        <w:t xml:space="preserve">Information on these courses can also be found at </w:t>
      </w:r>
      <w:hyperlink r:id="rId9" w:history="1">
        <w:r w:rsidRPr="0048754C">
          <w:rPr>
            <w:rStyle w:val="Hyperlink"/>
            <w:rFonts w:ascii="Arial" w:hAnsi="Arial" w:cs="Arial"/>
            <w:sz w:val="24"/>
            <w:szCs w:val="24"/>
            <w:lang w:val="en-CA"/>
          </w:rPr>
          <w:t>https://albertamentors.ca/resources/mentoring-in-schools/</w:t>
        </w:r>
      </w:hyperlink>
    </w:p>
    <w:p w:rsidR="00BA3E28" w:rsidRPr="0048754C" w:rsidRDefault="00BA3E28" w:rsidP="0048754C">
      <w:pPr>
        <w:spacing w:after="60" w:line="240" w:lineRule="auto"/>
        <w:rPr>
          <w:rFonts w:ascii="Arial" w:eastAsia="Calibri" w:hAnsi="Arial" w:cs="Arial"/>
          <w:sz w:val="24"/>
          <w:szCs w:val="24"/>
          <w:lang w:val="en-CA"/>
        </w:rPr>
      </w:pPr>
    </w:p>
    <w:p w:rsidR="00BA3E28" w:rsidRPr="00BA3E28" w:rsidRDefault="00BA3E28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BA3E28">
        <w:rPr>
          <w:rFonts w:ascii="Arial" w:hAnsi="Arial" w:cs="Arial"/>
          <w:b/>
          <w:sz w:val="24"/>
          <w:szCs w:val="24"/>
          <w:u w:val="single"/>
          <w:lang w:val="en-CA"/>
        </w:rPr>
        <w:t>Schools and Jurisdiction information</w:t>
      </w:r>
    </w:p>
    <w:p w:rsidR="00BA3E28" w:rsidRDefault="00F2596E" w:rsidP="00BA3E28">
      <w:pPr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BA3E28">
        <w:rPr>
          <w:rFonts w:ascii="Arial" w:hAnsi="Arial" w:cs="Arial"/>
          <w:sz w:val="24"/>
          <w:szCs w:val="24"/>
          <w:lang w:val="en-CA"/>
        </w:rPr>
        <w:t xml:space="preserve">These courses can be accessed in many school jurisdictions across the province. </w:t>
      </w:r>
      <w:r w:rsidR="00735636">
        <w:rPr>
          <w:rFonts w:ascii="Arial" w:hAnsi="Arial" w:cs="Arial"/>
          <w:sz w:val="24"/>
          <w:szCs w:val="24"/>
          <w:lang w:val="en-CA"/>
        </w:rPr>
        <w:t>Course availability is</w:t>
      </w:r>
      <w:r w:rsidRPr="00BA3E28">
        <w:rPr>
          <w:rFonts w:ascii="Arial" w:hAnsi="Arial" w:cs="Arial"/>
          <w:sz w:val="24"/>
          <w:szCs w:val="24"/>
          <w:lang w:val="en-CA"/>
        </w:rPr>
        <w:t xml:space="preserve"> dependent on schools and jurisdiction decisions on staff and schedule availability as well as student interest. </w:t>
      </w:r>
    </w:p>
    <w:p w:rsidR="005F6917" w:rsidRDefault="00F2596E" w:rsidP="00735636">
      <w:pPr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24"/>
          <w:szCs w:val="24"/>
          <w:lang w:val="en-CA"/>
        </w:rPr>
      </w:pPr>
      <w:r w:rsidRPr="00BA3E28">
        <w:rPr>
          <w:rFonts w:ascii="Arial" w:hAnsi="Arial" w:cs="Arial"/>
          <w:sz w:val="24"/>
          <w:szCs w:val="24"/>
          <w:lang w:val="en-CA"/>
        </w:rPr>
        <w:t xml:space="preserve">Schools </w:t>
      </w:r>
      <w:r w:rsidR="005F6917">
        <w:rPr>
          <w:rFonts w:ascii="Arial" w:hAnsi="Arial" w:cs="Arial"/>
          <w:sz w:val="24"/>
          <w:szCs w:val="24"/>
          <w:lang w:val="en-CA"/>
        </w:rPr>
        <w:t>may</w:t>
      </w:r>
      <w:r w:rsidRPr="00BA3E28">
        <w:rPr>
          <w:rFonts w:ascii="Arial" w:hAnsi="Arial" w:cs="Arial"/>
          <w:sz w:val="24"/>
          <w:szCs w:val="24"/>
          <w:lang w:val="en-CA"/>
        </w:rPr>
        <w:t xml:space="preserve"> choose to offer one, </w:t>
      </w:r>
      <w:r w:rsidR="005F6917">
        <w:rPr>
          <w:rFonts w:ascii="Arial" w:hAnsi="Arial" w:cs="Arial"/>
          <w:sz w:val="24"/>
          <w:szCs w:val="24"/>
          <w:lang w:val="en-CA"/>
        </w:rPr>
        <w:t>some,</w:t>
      </w:r>
      <w:r w:rsidRPr="00BA3E28">
        <w:rPr>
          <w:rFonts w:ascii="Arial" w:hAnsi="Arial" w:cs="Arial"/>
          <w:sz w:val="24"/>
          <w:szCs w:val="24"/>
          <w:lang w:val="en-CA"/>
        </w:rPr>
        <w:t xml:space="preserve"> or all of th</w:t>
      </w:r>
      <w:r w:rsidR="005F6917">
        <w:rPr>
          <w:rFonts w:ascii="Arial" w:hAnsi="Arial" w:cs="Arial"/>
          <w:sz w:val="24"/>
          <w:szCs w:val="24"/>
          <w:lang w:val="en-CA"/>
        </w:rPr>
        <w:t>e credits in a variety of ways. This could include:</w:t>
      </w:r>
    </w:p>
    <w:p w:rsidR="005F6917" w:rsidRPr="005F6917" w:rsidRDefault="005F6917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5F6917">
        <w:rPr>
          <w:rFonts w:ascii="Arial" w:eastAsia="Calibri" w:hAnsi="Arial" w:cs="Arial"/>
          <w:sz w:val="24"/>
          <w:szCs w:val="24"/>
          <w:lang w:val="en-CA"/>
        </w:rPr>
        <w:t xml:space="preserve">a school offering </w:t>
      </w:r>
      <w:r w:rsidR="00F2596E" w:rsidRPr="005F6917">
        <w:rPr>
          <w:rFonts w:ascii="Arial" w:eastAsia="Calibri" w:hAnsi="Arial" w:cs="Arial"/>
          <w:sz w:val="24"/>
          <w:szCs w:val="24"/>
          <w:lang w:val="en-CA"/>
        </w:rPr>
        <w:t>all five</w:t>
      </w:r>
      <w:r w:rsidRPr="005F6917">
        <w:rPr>
          <w:rFonts w:ascii="Arial" w:eastAsia="Calibri" w:hAnsi="Arial" w:cs="Arial"/>
          <w:sz w:val="24"/>
          <w:szCs w:val="24"/>
          <w:lang w:val="en-CA"/>
        </w:rPr>
        <w:t xml:space="preserve"> mentoring credits</w:t>
      </w:r>
      <w:r w:rsidR="00F2596E" w:rsidRPr="005F6917">
        <w:rPr>
          <w:rFonts w:ascii="Arial" w:eastAsia="Calibri" w:hAnsi="Arial" w:cs="Arial"/>
          <w:sz w:val="24"/>
          <w:szCs w:val="24"/>
          <w:lang w:val="en-CA"/>
        </w:rPr>
        <w:t xml:space="preserve"> plus </w:t>
      </w:r>
      <w:r w:rsidRPr="005F6917">
        <w:rPr>
          <w:rFonts w:ascii="Arial" w:eastAsia="Calibri" w:hAnsi="Arial" w:cs="Arial"/>
          <w:sz w:val="24"/>
          <w:szCs w:val="24"/>
          <w:lang w:val="en-CA"/>
        </w:rPr>
        <w:t>a leadership credit as one</w:t>
      </w:r>
      <w:r w:rsidR="00F2596E" w:rsidRPr="005F6917">
        <w:rPr>
          <w:rFonts w:ascii="Arial" w:eastAsia="Calibri" w:hAnsi="Arial" w:cs="Arial"/>
          <w:sz w:val="24"/>
          <w:szCs w:val="24"/>
          <w:lang w:val="en-CA"/>
        </w:rPr>
        <w:t xml:space="preserve"> course block in a semester</w:t>
      </w:r>
      <w:r w:rsidRPr="005F6917">
        <w:rPr>
          <w:rFonts w:ascii="Arial" w:eastAsia="Calibri" w:hAnsi="Arial" w:cs="Arial"/>
          <w:sz w:val="24"/>
          <w:szCs w:val="24"/>
          <w:lang w:val="en-CA"/>
        </w:rPr>
        <w:t xml:space="preserve"> (for 6 credits);</w:t>
      </w:r>
      <w:r w:rsidR="00F2596E" w:rsidRPr="005F6917">
        <w:rPr>
          <w:rFonts w:ascii="Arial" w:eastAsia="Calibri" w:hAnsi="Arial" w:cs="Arial"/>
          <w:sz w:val="24"/>
          <w:szCs w:val="24"/>
          <w:lang w:val="en-CA"/>
        </w:rPr>
        <w:t xml:space="preserve"> </w:t>
      </w:r>
    </w:p>
    <w:p w:rsidR="005F6917" w:rsidRPr="005F6917" w:rsidRDefault="005F6917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5F6917">
        <w:rPr>
          <w:rFonts w:ascii="Arial" w:eastAsia="Calibri" w:hAnsi="Arial" w:cs="Arial"/>
          <w:sz w:val="24"/>
          <w:szCs w:val="24"/>
          <w:lang w:val="en-CA"/>
        </w:rPr>
        <w:t>a school offering one credit in mentoring as a stand alone or in conjunction with other courses and credits;</w:t>
      </w:r>
    </w:p>
    <w:p w:rsidR="005F6917" w:rsidRPr="005F6917" w:rsidRDefault="005F6917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5F6917">
        <w:rPr>
          <w:rFonts w:ascii="Arial" w:eastAsia="Calibri" w:hAnsi="Arial" w:cs="Arial"/>
          <w:sz w:val="24"/>
          <w:szCs w:val="24"/>
          <w:lang w:val="en-CA"/>
        </w:rPr>
        <w:t>a school spreading the courses</w:t>
      </w:r>
      <w:r w:rsidR="00F2596E" w:rsidRPr="005F6917">
        <w:rPr>
          <w:rFonts w:ascii="Arial" w:eastAsia="Calibri" w:hAnsi="Arial" w:cs="Arial"/>
          <w:sz w:val="24"/>
          <w:szCs w:val="24"/>
          <w:lang w:val="en-CA"/>
        </w:rPr>
        <w:t xml:space="preserve"> over</w:t>
      </w:r>
      <w:r w:rsidRPr="005F6917">
        <w:rPr>
          <w:rFonts w:ascii="Arial" w:eastAsia="Calibri" w:hAnsi="Arial" w:cs="Arial"/>
          <w:sz w:val="24"/>
          <w:szCs w:val="24"/>
          <w:lang w:val="en-CA"/>
        </w:rPr>
        <w:t xml:space="preserve"> a year or multiple years; or</w:t>
      </w:r>
    </w:p>
    <w:p w:rsidR="00BA3E28" w:rsidRPr="005F6917" w:rsidRDefault="005F6917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 w:rsidRPr="005F6917">
        <w:rPr>
          <w:rFonts w:ascii="Arial" w:eastAsia="Calibri" w:hAnsi="Arial" w:cs="Arial"/>
          <w:sz w:val="24"/>
          <w:szCs w:val="24"/>
          <w:lang w:val="en-CA"/>
        </w:rPr>
        <w:t xml:space="preserve">a school offering </w:t>
      </w:r>
      <w:r w:rsidR="00F2596E" w:rsidRPr="005F6917">
        <w:rPr>
          <w:rFonts w:ascii="Arial" w:eastAsia="Calibri" w:hAnsi="Arial" w:cs="Arial"/>
          <w:sz w:val="24"/>
          <w:szCs w:val="24"/>
          <w:lang w:val="en-CA"/>
        </w:rPr>
        <w:t>the courses at various times</w:t>
      </w:r>
      <w:r w:rsidRPr="005F6917">
        <w:rPr>
          <w:rFonts w:ascii="Arial" w:eastAsia="Calibri" w:hAnsi="Arial" w:cs="Arial"/>
          <w:sz w:val="24"/>
          <w:szCs w:val="24"/>
          <w:lang w:val="en-CA"/>
        </w:rPr>
        <w:t>, such as alternating semesters or alternating years, or multiple years.</w:t>
      </w:r>
      <w:r w:rsidR="00F2596E" w:rsidRPr="005F6917">
        <w:rPr>
          <w:rFonts w:ascii="Arial" w:eastAsia="Calibri" w:hAnsi="Arial" w:cs="Arial"/>
          <w:sz w:val="24"/>
          <w:szCs w:val="24"/>
          <w:lang w:val="en-CA"/>
        </w:rPr>
        <w:t xml:space="preserve"> </w:t>
      </w:r>
    </w:p>
    <w:p w:rsidR="005F6917" w:rsidRDefault="00F2596E" w:rsidP="00BA3E28">
      <w:pPr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BA3E28">
        <w:rPr>
          <w:rFonts w:ascii="Arial" w:hAnsi="Arial" w:cs="Arial"/>
          <w:sz w:val="24"/>
          <w:szCs w:val="24"/>
          <w:lang w:val="en-CA"/>
        </w:rPr>
        <w:t xml:space="preserve">As Alberta Education courses, certified teachers must be involved in teaching/supervising of student who are earning these credits in some way. </w:t>
      </w:r>
    </w:p>
    <w:p w:rsidR="00F2596E" w:rsidRPr="00BA3E28" w:rsidRDefault="003F4286" w:rsidP="00BA3E28">
      <w:pPr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n-CA"/>
        </w:rPr>
      </w:pPr>
      <w:r w:rsidRPr="00BA3E28">
        <w:rPr>
          <w:rFonts w:ascii="Arial" w:hAnsi="Arial" w:cs="Arial"/>
          <w:sz w:val="24"/>
          <w:szCs w:val="24"/>
          <w:lang w:val="en-CA"/>
        </w:rPr>
        <w:t xml:space="preserve">Due to the nature of mentoring these courses are generally not offered on a purely digital platform. </w:t>
      </w:r>
    </w:p>
    <w:p w:rsidR="005F6917" w:rsidRPr="005F6917" w:rsidRDefault="005F6917">
      <w:pPr>
        <w:rPr>
          <w:rFonts w:ascii="Arial" w:hAnsi="Arial" w:cs="Arial"/>
          <w:b/>
          <w:sz w:val="24"/>
          <w:szCs w:val="24"/>
          <w:u w:val="single"/>
          <w:lang w:val="en-CA"/>
        </w:rPr>
      </w:pPr>
      <w:r w:rsidRPr="005F6917">
        <w:rPr>
          <w:rFonts w:ascii="Arial" w:hAnsi="Arial" w:cs="Arial"/>
          <w:b/>
          <w:sz w:val="24"/>
          <w:szCs w:val="24"/>
          <w:u w:val="single"/>
          <w:lang w:val="en-CA"/>
        </w:rPr>
        <w:lastRenderedPageBreak/>
        <w:t>Credit Information</w:t>
      </w:r>
    </w:p>
    <w:p w:rsidR="005F6917" w:rsidRDefault="005F6917" w:rsidP="00735636">
      <w:pPr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the 2018-19 school year</w:t>
      </w:r>
      <w:r w:rsidR="00E25475">
        <w:rPr>
          <w:rFonts w:ascii="Arial" w:hAnsi="Arial" w:cs="Arial"/>
          <w:sz w:val="24"/>
          <w:szCs w:val="24"/>
          <w:lang w:val="en-CA"/>
        </w:rPr>
        <w:t>:</w:t>
      </w:r>
      <w:r w:rsidR="003F4286" w:rsidRPr="003F4286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48754C" w:rsidRPr="0048754C" w:rsidRDefault="00E25475" w:rsidP="0048754C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4989 c</w:t>
      </w:r>
      <w:r w:rsidR="0048754C" w:rsidRPr="0048754C">
        <w:rPr>
          <w:rFonts w:ascii="Arial" w:eastAsia="Calibri" w:hAnsi="Arial" w:cs="Arial"/>
          <w:sz w:val="24"/>
          <w:szCs w:val="24"/>
          <w:lang w:val="en-CA"/>
        </w:rPr>
        <w:t>redits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CA"/>
        </w:rPr>
        <w:t>were completed;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</w:t>
      </w:r>
    </w:p>
    <w:p w:rsidR="0048754C" w:rsidRPr="0048754C" w:rsidRDefault="00E25475" w:rsidP="0048754C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4658 s</w:t>
      </w:r>
      <w:r w:rsidR="003F4286" w:rsidRPr="0048754C">
        <w:rPr>
          <w:rFonts w:ascii="Arial" w:eastAsia="Calibri" w:hAnsi="Arial" w:cs="Arial"/>
          <w:sz w:val="24"/>
          <w:szCs w:val="24"/>
          <w:lang w:val="en-CA"/>
        </w:rPr>
        <w:t>tudents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CA"/>
        </w:rPr>
        <w:t>were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enrolled in at least one </w:t>
      </w:r>
      <w:r>
        <w:rPr>
          <w:rFonts w:ascii="Arial" w:eastAsia="Calibri" w:hAnsi="Arial" w:cs="Arial"/>
          <w:sz w:val="24"/>
          <w:szCs w:val="24"/>
          <w:lang w:val="en-CA"/>
        </w:rPr>
        <w:t>mentoring course for credit;</w:t>
      </w:r>
      <w:r w:rsidR="003F4286" w:rsidRPr="0048754C">
        <w:rPr>
          <w:rFonts w:ascii="Arial" w:eastAsia="Calibri" w:hAnsi="Arial" w:cs="Arial"/>
          <w:sz w:val="24"/>
          <w:szCs w:val="24"/>
          <w:lang w:val="en-CA"/>
        </w:rPr>
        <w:t xml:space="preserve"> </w:t>
      </w:r>
    </w:p>
    <w:p w:rsidR="0048754C" w:rsidRPr="0048754C" w:rsidRDefault="00E25475" w:rsidP="0048754C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158 s</w:t>
      </w:r>
      <w:r w:rsidR="003F4286" w:rsidRPr="0048754C">
        <w:rPr>
          <w:rFonts w:ascii="Arial" w:eastAsia="Calibri" w:hAnsi="Arial" w:cs="Arial"/>
          <w:sz w:val="24"/>
          <w:szCs w:val="24"/>
          <w:lang w:val="en-CA"/>
        </w:rPr>
        <w:t>chools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offered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 at least one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mentoring </w:t>
      </w:r>
      <w:r>
        <w:rPr>
          <w:rFonts w:ascii="Arial" w:eastAsia="Calibri" w:hAnsi="Arial" w:cs="Arial"/>
          <w:sz w:val="24"/>
          <w:szCs w:val="24"/>
          <w:lang w:val="en-CA"/>
        </w:rPr>
        <w:t>course for credit;</w:t>
      </w:r>
      <w:r w:rsidR="003F4286" w:rsidRPr="0048754C">
        <w:rPr>
          <w:rFonts w:ascii="Arial" w:eastAsia="Calibri" w:hAnsi="Arial" w:cs="Arial"/>
          <w:sz w:val="24"/>
          <w:szCs w:val="24"/>
          <w:lang w:val="en-CA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CA"/>
        </w:rPr>
        <w:t>and</w:t>
      </w:r>
    </w:p>
    <w:p w:rsidR="003F4286" w:rsidRPr="0048754C" w:rsidRDefault="00E25475" w:rsidP="0048754C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57 school a</w:t>
      </w:r>
      <w:r w:rsidR="00DE3E6A">
        <w:rPr>
          <w:rFonts w:ascii="Arial" w:eastAsia="Calibri" w:hAnsi="Arial" w:cs="Arial"/>
          <w:sz w:val="24"/>
          <w:szCs w:val="24"/>
          <w:lang w:val="en-CA"/>
        </w:rPr>
        <w:t>uthorities had schools offering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 at least one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mentoring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 course for credits.</w:t>
      </w:r>
    </w:p>
    <w:p w:rsidR="005F6917" w:rsidRDefault="005F6917" w:rsidP="00735636">
      <w:pPr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24"/>
          <w:szCs w:val="24"/>
          <w:lang w:val="en-CA"/>
        </w:rPr>
      </w:pPr>
      <w:r w:rsidRPr="003F4286">
        <w:rPr>
          <w:rFonts w:ascii="Arial" w:hAnsi="Arial" w:cs="Arial"/>
          <w:sz w:val="24"/>
          <w:szCs w:val="24"/>
          <w:lang w:val="en-CA"/>
        </w:rPr>
        <w:t xml:space="preserve">Since </w:t>
      </w:r>
      <w:r>
        <w:rPr>
          <w:rFonts w:ascii="Arial" w:hAnsi="Arial" w:cs="Arial"/>
          <w:sz w:val="24"/>
          <w:szCs w:val="24"/>
          <w:lang w:val="en-CA"/>
        </w:rPr>
        <w:t>2010</w:t>
      </w:r>
      <w:r w:rsidR="00E25475">
        <w:rPr>
          <w:rFonts w:ascii="Arial" w:hAnsi="Arial" w:cs="Arial"/>
          <w:sz w:val="24"/>
          <w:szCs w:val="24"/>
          <w:lang w:val="en-CA"/>
        </w:rPr>
        <w:t>:</w:t>
      </w:r>
    </w:p>
    <w:p w:rsidR="005F6917" w:rsidRPr="005F6917" w:rsidRDefault="00E25475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49343 c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redits </w:t>
      </w:r>
      <w:r>
        <w:rPr>
          <w:rFonts w:ascii="Arial" w:eastAsia="Calibri" w:hAnsi="Arial" w:cs="Arial"/>
          <w:sz w:val="24"/>
          <w:szCs w:val="24"/>
          <w:lang w:val="en-CA"/>
        </w:rPr>
        <w:t>have been completed;</w:t>
      </w:r>
    </w:p>
    <w:p w:rsidR="005F6917" w:rsidRPr="005F6917" w:rsidRDefault="00E25475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33787 s</w:t>
      </w:r>
      <w:r w:rsidR="005F6917" w:rsidRPr="005F6917">
        <w:rPr>
          <w:rFonts w:ascii="Arial" w:eastAsia="Calibri" w:hAnsi="Arial" w:cs="Arial"/>
          <w:sz w:val="24"/>
          <w:szCs w:val="24"/>
          <w:lang w:val="en-CA"/>
        </w:rPr>
        <w:t>tudents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enrolled in at least one mentoring course</w:t>
      </w:r>
      <w:r>
        <w:rPr>
          <w:rFonts w:ascii="Arial" w:eastAsia="Calibri" w:hAnsi="Arial" w:cs="Arial"/>
          <w:sz w:val="24"/>
          <w:szCs w:val="24"/>
          <w:lang w:val="en-CA"/>
        </w:rPr>
        <w:t>;</w:t>
      </w:r>
    </w:p>
    <w:p w:rsidR="005F6917" w:rsidRPr="005F6917" w:rsidRDefault="00E25475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330 s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chools offered 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at least one 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mentoring 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course </w:t>
      </w:r>
      <w:r w:rsidR="00DE3E6A">
        <w:rPr>
          <w:rFonts w:ascii="Arial" w:eastAsia="Calibri" w:hAnsi="Arial" w:cs="Arial"/>
          <w:sz w:val="24"/>
          <w:szCs w:val="24"/>
          <w:lang w:val="en-CA"/>
        </w:rPr>
        <w:t>for credit at some point</w:t>
      </w:r>
      <w:r>
        <w:rPr>
          <w:rFonts w:ascii="Arial" w:eastAsia="Calibri" w:hAnsi="Arial" w:cs="Arial"/>
          <w:sz w:val="24"/>
          <w:szCs w:val="24"/>
          <w:lang w:val="en-CA"/>
        </w:rPr>
        <w:t>; and</w:t>
      </w:r>
    </w:p>
    <w:p w:rsidR="005F6917" w:rsidRPr="005F6917" w:rsidRDefault="00E25475" w:rsidP="005F6917">
      <w:pPr>
        <w:pStyle w:val="ListParagraph"/>
        <w:numPr>
          <w:ilvl w:val="1"/>
          <w:numId w:val="3"/>
        </w:numPr>
        <w:spacing w:after="60" w:line="240" w:lineRule="auto"/>
        <w:ind w:left="851"/>
        <w:rPr>
          <w:rFonts w:ascii="Arial" w:eastAsia="Calibri" w:hAnsi="Arial" w:cs="Arial"/>
          <w:sz w:val="24"/>
          <w:szCs w:val="24"/>
          <w:lang w:val="en-CA"/>
        </w:rPr>
      </w:pPr>
      <w:r>
        <w:rPr>
          <w:rFonts w:ascii="Arial" w:eastAsia="Calibri" w:hAnsi="Arial" w:cs="Arial"/>
          <w:sz w:val="24"/>
          <w:szCs w:val="24"/>
          <w:lang w:val="en-CA"/>
        </w:rPr>
        <w:t>81 s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chool </w:t>
      </w:r>
      <w:r>
        <w:rPr>
          <w:rFonts w:ascii="Arial" w:eastAsia="Calibri" w:hAnsi="Arial" w:cs="Arial"/>
          <w:sz w:val="24"/>
          <w:szCs w:val="24"/>
          <w:lang w:val="en-CA"/>
        </w:rPr>
        <w:t>a</w:t>
      </w:r>
      <w:r w:rsidR="00DE3E6A">
        <w:rPr>
          <w:rFonts w:ascii="Arial" w:eastAsia="Calibri" w:hAnsi="Arial" w:cs="Arial"/>
          <w:sz w:val="24"/>
          <w:szCs w:val="24"/>
          <w:lang w:val="en-CA"/>
        </w:rPr>
        <w:t>uthorities had schools offering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 at least</w:t>
      </w:r>
      <w:r w:rsidR="00DE3E6A">
        <w:rPr>
          <w:rFonts w:ascii="Arial" w:eastAsia="Calibri" w:hAnsi="Arial" w:cs="Arial"/>
          <w:sz w:val="24"/>
          <w:szCs w:val="24"/>
          <w:lang w:val="en-CA"/>
        </w:rPr>
        <w:t xml:space="preserve"> mentoring</w:t>
      </w:r>
      <w:r>
        <w:rPr>
          <w:rFonts w:ascii="Arial" w:eastAsia="Calibri" w:hAnsi="Arial" w:cs="Arial"/>
          <w:sz w:val="24"/>
          <w:szCs w:val="24"/>
          <w:lang w:val="en-CA"/>
        </w:rPr>
        <w:t xml:space="preserve"> course for credit at some point.</w:t>
      </w:r>
    </w:p>
    <w:sectPr w:rsidR="005F6917" w:rsidRPr="005F691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AD" w:rsidRDefault="00E430AD" w:rsidP="00735636">
      <w:pPr>
        <w:spacing w:after="0" w:line="240" w:lineRule="auto"/>
      </w:pPr>
      <w:r>
        <w:separator/>
      </w:r>
    </w:p>
  </w:endnote>
  <w:endnote w:type="continuationSeparator" w:id="0">
    <w:p w:rsidR="00E430AD" w:rsidRDefault="00E430AD" w:rsidP="0073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3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636" w:rsidRDefault="00735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B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636" w:rsidRDefault="0073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AD" w:rsidRDefault="00E430AD" w:rsidP="00735636">
      <w:pPr>
        <w:spacing w:after="0" w:line="240" w:lineRule="auto"/>
      </w:pPr>
      <w:r>
        <w:separator/>
      </w:r>
    </w:p>
  </w:footnote>
  <w:footnote w:type="continuationSeparator" w:id="0">
    <w:p w:rsidR="00E430AD" w:rsidRDefault="00E430AD" w:rsidP="0073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36" w:rsidRDefault="00735636">
    <w:pPr>
      <w:pStyle w:val="Header"/>
    </w:pPr>
    <w:r>
      <w:t>2020-02-05</w:t>
    </w:r>
  </w:p>
  <w:p w:rsidR="00735636" w:rsidRDefault="00735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6E75"/>
    <w:multiLevelType w:val="hybridMultilevel"/>
    <w:tmpl w:val="B1360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15D5"/>
    <w:multiLevelType w:val="hybridMultilevel"/>
    <w:tmpl w:val="F600E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34376"/>
    <w:multiLevelType w:val="hybridMultilevel"/>
    <w:tmpl w:val="2D36B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2"/>
    <w:rsid w:val="00170E52"/>
    <w:rsid w:val="003A7DBE"/>
    <w:rsid w:val="003F4286"/>
    <w:rsid w:val="0048754C"/>
    <w:rsid w:val="00570C1F"/>
    <w:rsid w:val="005F6917"/>
    <w:rsid w:val="00651B35"/>
    <w:rsid w:val="00653643"/>
    <w:rsid w:val="00735636"/>
    <w:rsid w:val="00BA3E28"/>
    <w:rsid w:val="00D23949"/>
    <w:rsid w:val="00D61DA0"/>
    <w:rsid w:val="00DE3E6A"/>
    <w:rsid w:val="00E25475"/>
    <w:rsid w:val="00E32753"/>
    <w:rsid w:val="00E430AD"/>
    <w:rsid w:val="00E737C1"/>
    <w:rsid w:val="00F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28145-827F-4FEB-BF76-A7CC420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36"/>
  </w:style>
  <w:style w:type="paragraph" w:styleId="Footer">
    <w:name w:val="footer"/>
    <w:basedOn w:val="Normal"/>
    <w:link w:val="FooterChar"/>
    <w:uiPriority w:val="99"/>
    <w:unhideWhenUsed/>
    <w:rsid w:val="0073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berta.ca/career-and-technology-studies/hrh-cluster-healthrecreationhuman-services/everyone/hrh-occupational-are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bertamentors.ca/resources/mentoring-in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900E-39F8-4929-BB50-9D1FFA5C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meghan.cox</dc:creator>
  <cp:keywords/>
  <dc:description/>
  <cp:lastModifiedBy>meghan.cox</cp:lastModifiedBy>
  <cp:revision>2</cp:revision>
  <cp:lastPrinted>2020-02-05T18:02:00Z</cp:lastPrinted>
  <dcterms:created xsi:type="dcterms:W3CDTF">2020-02-05T19:17:00Z</dcterms:created>
  <dcterms:modified xsi:type="dcterms:W3CDTF">2020-02-05T19:17:00Z</dcterms:modified>
</cp:coreProperties>
</file>